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10" w:rsidRDefault="008E4A10" w:rsidP="008E4A10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8E4A10" w:rsidRDefault="008E4A10" w:rsidP="008E4A10">
      <w:pPr>
        <w:spacing w:before="120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4882A14" wp14:editId="16C2F9FD">
            <wp:simplePos x="0" y="0"/>
            <wp:positionH relativeFrom="column">
              <wp:posOffset>3036939</wp:posOffset>
            </wp:positionH>
            <wp:positionV relativeFrom="paragraph">
              <wp:align>top</wp:align>
            </wp:positionV>
            <wp:extent cx="1477645" cy="882650"/>
            <wp:effectExtent l="0" t="0" r="825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aps/>
          <w:color w:val="777777"/>
          <w:szCs w:val="28"/>
        </w:rPr>
        <w:br w:type="textWrapping" w:clear="all"/>
      </w:r>
    </w:p>
    <w:p w:rsidR="008E4A10" w:rsidRDefault="008E4A10" w:rsidP="008E4A10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8E4A10" w:rsidRDefault="008E4A10" w:rsidP="008E4A10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8E4A10" w:rsidRDefault="008E4A10" w:rsidP="008E4A10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8E4A10" w:rsidRDefault="008E4A10" w:rsidP="008E4A10">
      <w:pPr>
        <w:rPr>
          <w:rFonts w:ascii="Cambria" w:hAnsi="Cambria"/>
        </w:rPr>
      </w:pPr>
    </w:p>
    <w:p w:rsidR="008E4A10" w:rsidRDefault="008E4A10" w:rsidP="008E4A10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8E4A10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8E4A10" w:rsidRPr="004049FA" w:rsidRDefault="008E4A10" w:rsidP="00AB05DE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Chorał gregoriański z semiologią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PSChiEGPP5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8E4A10" w:rsidRDefault="008E4A10" w:rsidP="00AB05DE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8E4A10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</w:rPr>
              <w:t>ogólno</w:t>
            </w:r>
            <w:proofErr w:type="spellEnd"/>
            <w:r>
              <w:rPr>
                <w:rFonts w:ascii="Cambria" w:hAnsi="Cambria"/>
                <w:b/>
                <w:sz w:val="20"/>
              </w:rPr>
              <w:t xml:space="preserve">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Przedmiot ogólny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8E4A10" w:rsidRPr="00431748" w:rsidRDefault="008E4A10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 w:rsidRPr="00431748">
              <w:rPr>
                <w:rFonts w:ascii="Cambria" w:hAnsi="Cambria"/>
                <w:b/>
              </w:rPr>
              <w:t>Dyrygentura chóralna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R I, semestr II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Wykład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8E4A10" w:rsidRDefault="008E4A10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7,5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E4A10" w:rsidRPr="004049FA" w:rsidRDefault="008E4A10" w:rsidP="00AB05DE">
            <w:pPr>
              <w:snapToGrid w:val="0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ks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Kazimierz Szymonik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ks. Kazimierz Szymonik</w:t>
            </w:r>
          </w:p>
        </w:tc>
      </w:tr>
      <w:tr w:rsidR="008E4A10" w:rsidTr="00AB05DE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8E4A10" w:rsidRDefault="008E4A10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E4A10" w:rsidRPr="004049FA" w:rsidRDefault="008E4A10" w:rsidP="00AB05DE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Głównym założeniem jest przygotowanie Słuchacza do stylowego wykonywania utworów gregoriańskich. Wprowadzenie w zagadnienia historii, początki powstania notacji muzycznej, formy gregoriańskie pozwoli na przygotowanie do samodzielnego opracowania wraz z chórami utworów gregoriańskich.</w:t>
            </w:r>
          </w:p>
        </w:tc>
      </w:tr>
      <w:tr w:rsidR="008E4A10" w:rsidTr="00AB05DE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Ukończone studia II stopnia wszystkich wydziałów Akademii Muzycznych, innych szkół wyższych kierunków muzycznych oraz muzykologii.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Default="008E4A10" w:rsidP="00AB05DE">
            <w:pPr>
              <w:autoSpaceDE w:val="0"/>
              <w:snapToGrid w:val="0"/>
              <w:spacing w:line="276" w:lineRule="auto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8E4A10" w:rsidRDefault="008E4A10" w:rsidP="00AB05DE">
            <w:pPr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8E4A10" w:rsidTr="00AB05DE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Wiedza </w:t>
            </w:r>
          </w:p>
          <w:p w:rsidR="008E4A10" w:rsidRDefault="008E4A10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Pr="00EB6EB0" w:rsidRDefault="008E4A10" w:rsidP="00AB05D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Posiada wiedzę z zakresu paleografii muzycznej i semiologii gregoriańskiej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8E4A10" w:rsidTr="00AB05DE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E4A10" w:rsidRDefault="008E4A10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Default="008E4A10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lastRenderedPageBreak/>
              <w:t xml:space="preserve">Zna najstarsze źródła repertuaru gregoriańskiego i </w:t>
            </w:r>
            <w:r>
              <w:rPr>
                <w:lang w:eastAsia="en-US"/>
              </w:rPr>
              <w:lastRenderedPageBreak/>
              <w:t xml:space="preserve">podstawowe zasady wykonawcze stylu gregoriańskiego </w:t>
            </w:r>
          </w:p>
          <w:p w:rsidR="008E4A10" w:rsidRDefault="008E4A10" w:rsidP="00AB05DE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8E4A10" w:rsidTr="00AB05DE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8E4A10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lastRenderedPageBreak/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Default="008E4A10" w:rsidP="00AB05DE">
            <w:pPr>
              <w:spacing w:after="200"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  <w:r>
              <w:rPr>
                <w:lang w:eastAsia="en-US"/>
              </w:rPr>
              <w:t>Samodzielnie opracowuje i wykonuje utwory z klasycznego repertuaru gregoriańskiego, zgodnie z kryteriami obowiązującymi dla stylu semiologicznego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</w:tc>
      </w:tr>
      <w:tr w:rsidR="008E4A10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>Dysponowanie podstawową wiedzą z zakresu przedmiotów i dyscyplin pokrewnych pozwalających na realizację zadań wokalnych i dyrygenckich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K_U03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8E4A10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8E4A10" w:rsidRDefault="008E4A10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Default="008E4A10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</w:p>
          <w:p w:rsidR="008E4A10" w:rsidRDefault="008E4A10" w:rsidP="00AB05DE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</w:tc>
      </w:tr>
      <w:tr w:rsidR="008E4A10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4A10" w:rsidRDefault="008E4A10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Theme="majorHAnsi" w:hAnsiTheme="majorHAnsi" w:cs="Calibri"/>
                <w:bCs/>
                <w:lang w:eastAsia="en-US"/>
              </w:rPr>
              <w:t>Posługuje się fachową terminologią z zakresu paleografii muzycznej i semiologii gregoriańskiej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</w:tc>
      </w:tr>
      <w:tr w:rsidR="008E4A10" w:rsidTr="00AB05DE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4A10" w:rsidRDefault="008E4A10" w:rsidP="00AB05DE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</w:tc>
      </w:tr>
      <w:tr w:rsidR="008E4A10" w:rsidTr="00AB05DE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E4A10" w:rsidRDefault="008E4A10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1.Historia śpiewu gregoriańskiego</w:t>
            </w:r>
          </w:p>
          <w:p w:rsidR="008E4A10" w:rsidRDefault="008E4A10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2.Zachodnia monodia liturgiczna</w:t>
            </w:r>
          </w:p>
          <w:p w:rsidR="008E4A10" w:rsidRDefault="008E4A10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3.</w:t>
            </w:r>
            <w:r w:rsidRPr="0081006C">
              <w:rPr>
                <w:rFonts w:ascii="Times New Roman" w:hAnsi="Times New Roman" w:cs="Times New Roman"/>
                <w:b w:val="0"/>
                <w:i w:val="0"/>
                <w:color w:val="auto"/>
              </w:rPr>
              <w:t>Semiologia gregoriańska</w:t>
            </w:r>
          </w:p>
          <w:p w:rsidR="008E4A10" w:rsidRPr="0081006C" w:rsidRDefault="008E4A10" w:rsidP="00AB05DE">
            <w:r>
              <w:t xml:space="preserve">4.Grupowanie neumatyczne i koncepcja artykulacji </w:t>
            </w:r>
            <w:proofErr w:type="spellStart"/>
            <w:r>
              <w:t>artykulacji</w:t>
            </w:r>
            <w:proofErr w:type="spellEnd"/>
            <w:r>
              <w:t xml:space="preserve"> rytmicznej w śpiewie gregoriańskim</w:t>
            </w:r>
          </w:p>
          <w:p w:rsidR="008E4A10" w:rsidRDefault="008E4A10" w:rsidP="008E4A10">
            <w:pPr>
              <w:pStyle w:val="Nagwek4"/>
              <w:keepLines w:val="0"/>
              <w:numPr>
                <w:ilvl w:val="0"/>
                <w:numId w:val="1"/>
              </w:numPr>
              <w:suppressAutoHyphens w:val="0"/>
              <w:spacing w:before="0" w:line="276" w:lineRule="auto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7.5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E4A10" w:rsidRDefault="008E4A10" w:rsidP="00AB05DE">
            <w:pPr>
              <w:autoSpaceDE w:val="0"/>
              <w:spacing w:line="276" w:lineRule="auto"/>
              <w:rPr>
                <w:rFonts w:ascii="Cambria" w:hAnsi="Cambria" w:cs="Helvetica"/>
                <w:sz w:val="20"/>
                <w:szCs w:val="20"/>
              </w:rPr>
            </w:pPr>
          </w:p>
          <w:p w:rsidR="008E4A10" w:rsidRDefault="008E4A10" w:rsidP="00AB05DE">
            <w:p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Wykład problemowy</w:t>
            </w:r>
          </w:p>
          <w:p w:rsidR="008E4A10" w:rsidRDefault="008E4A10" w:rsidP="00AB05DE">
            <w:p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Praca z tekstem i dyskusja</w:t>
            </w:r>
          </w:p>
          <w:p w:rsidR="008E4A10" w:rsidRDefault="008E4A10" w:rsidP="00AB05DE">
            <w:pPr>
              <w:autoSpaceDE w:val="0"/>
              <w:spacing w:line="276" w:lineRule="auto"/>
              <w:rPr>
                <w:rFonts w:ascii="Cambria" w:hAnsi="Cambria" w:cs="Helvetica"/>
                <w:sz w:val="20"/>
                <w:szCs w:val="20"/>
              </w:rPr>
            </w:pPr>
            <w:r>
              <w:rPr>
                <w:rFonts w:ascii="Cambria" w:hAnsi="Cambria"/>
                <w:sz w:val="20"/>
                <w:lang w:eastAsia="en-US"/>
              </w:rPr>
              <w:t>Prezentacja nagrań CD</w:t>
            </w:r>
          </w:p>
        </w:tc>
      </w:tr>
      <w:tr w:rsidR="008E4A10" w:rsidTr="00AB05DE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8E4A10" w:rsidTr="00AB05DE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8E4A10" w:rsidRDefault="008E4A10" w:rsidP="00AB05DE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podstawowymi kryteriami oceny Słuchacza są:</w:t>
            </w:r>
          </w:p>
          <w:p w:rsidR="008E4A10" w:rsidRDefault="008E4A10" w:rsidP="008E4A10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postępy w zdobywaniu wiedzy i umiejętności</w:t>
            </w:r>
          </w:p>
          <w:p w:rsidR="008E4A10" w:rsidRDefault="008E4A10" w:rsidP="008E4A10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pilność i systematyczność w pracy Słuchacza</w:t>
            </w:r>
          </w:p>
          <w:p w:rsidR="008E4A10" w:rsidRDefault="008E4A10" w:rsidP="008E4A10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realizacja zadań praktycznych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eastAsia="TimesNewRoman" w:hAnsi="Cambria" w:cs="Calibri"/>
                <w:lang w:eastAsia="pl-PL"/>
              </w:rPr>
            </w:pPr>
            <w:r>
              <w:rPr>
                <w:rFonts w:ascii="Cambria" w:eastAsia="TimesNewRoman" w:hAnsi="Cambria" w:cs="Calibri"/>
                <w:sz w:val="22"/>
                <w:szCs w:val="22"/>
                <w:lang w:eastAsia="pl-PL"/>
              </w:rPr>
              <w:t>zaliczenie:</w:t>
            </w:r>
          </w:p>
          <w:p w:rsidR="008E4A10" w:rsidRDefault="008E4A10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Warunkiem zaliczenia jest spełnienie kryteriów oceny Słuchacza</w:t>
            </w:r>
          </w:p>
        </w:tc>
      </w:tr>
      <w:tr w:rsidR="008E4A10" w:rsidRPr="0081006C" w:rsidTr="00AB05DE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E4A10" w:rsidRPr="008E4A10" w:rsidRDefault="008E4A10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r w:rsidRPr="008E4A10">
              <w:rPr>
                <w:rFonts w:ascii="Cambria" w:hAnsi="Cambria"/>
                <w:b/>
                <w:sz w:val="20"/>
                <w:lang w:val="en-US"/>
              </w:rPr>
              <w:lastRenderedPageBreak/>
              <w:t xml:space="preserve">Literatura </w:t>
            </w:r>
          </w:p>
          <w:p w:rsidR="008E4A10" w:rsidRPr="0081006C" w:rsidRDefault="008E4A10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Graduale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Triplex,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Solesmes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1979</w:t>
            </w:r>
          </w:p>
          <w:p w:rsidR="008E4A10" w:rsidRPr="0081006C" w:rsidRDefault="008E4A10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Kyriale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,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Citta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del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Vaticano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1905</w:t>
            </w:r>
          </w:p>
          <w:p w:rsidR="008E4A10" w:rsidRPr="0081006C" w:rsidRDefault="008E4A10" w:rsidP="00AB05DE">
            <w:pPr>
              <w:spacing w:line="276" w:lineRule="auto"/>
              <w:rPr>
                <w:rFonts w:ascii="Cambria" w:hAnsi="Cambria"/>
                <w:sz w:val="20"/>
              </w:rPr>
            </w:pPr>
            <w:proofErr w:type="spellStart"/>
            <w:r w:rsidRPr="0081006C">
              <w:rPr>
                <w:rFonts w:ascii="Cambria" w:hAnsi="Cambria"/>
                <w:sz w:val="20"/>
              </w:rPr>
              <w:t>Cardine</w:t>
            </w:r>
            <w:proofErr w:type="spellEnd"/>
            <w:r w:rsidRPr="0081006C">
              <w:rPr>
                <w:rFonts w:ascii="Cambria" w:hAnsi="Cambria"/>
                <w:sz w:val="20"/>
              </w:rPr>
              <w:t xml:space="preserve"> E., Semiologia gregoriańska, Kraków 2000</w:t>
            </w:r>
          </w:p>
          <w:p w:rsidR="008E4A10" w:rsidRPr="0081006C" w:rsidRDefault="008E4A10" w:rsidP="00AB05DE">
            <w:pPr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Siekierka H.I., Najstarsze świadectwa notacji chorału gregoriańskiego</w:t>
            </w:r>
          </w:p>
        </w:tc>
      </w:tr>
      <w:tr w:rsidR="008E4A10" w:rsidTr="00AB05DE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E4A10" w:rsidTr="00AB05DE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8E4A10" w:rsidRDefault="008E4A10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8E4A10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4A10" w:rsidRDefault="008E4A10" w:rsidP="00AB05DE">
            <w:pPr>
              <w:spacing w:line="276" w:lineRule="auto"/>
            </w:pPr>
            <w:r>
              <w:rPr>
                <w:rFonts w:ascii="Cambria" w:hAnsi="Cambria"/>
              </w:rPr>
              <w:t>1.</w:t>
            </w:r>
            <w:r>
              <w:t>Słuchacz jest przygotowany do pracy jako kantor w kościołach obrządków wykorzystujących zachodnią monodie liturgiczną</w:t>
            </w:r>
          </w:p>
          <w:p w:rsidR="008E4A10" w:rsidRPr="00C64937" w:rsidRDefault="008E4A10" w:rsidP="00AB05DE">
            <w:pPr>
              <w:snapToGrid w:val="0"/>
              <w:spacing w:line="276" w:lineRule="auto"/>
            </w:pPr>
            <w:r>
              <w:t>3.Słuchacz ma przygotowanie do zgłębiania zagadnień paleografii, semiologii i wykonawstwa śpiewu gregoriańskiego</w:t>
            </w:r>
          </w:p>
        </w:tc>
      </w:tr>
    </w:tbl>
    <w:p w:rsidR="00BE142D" w:rsidRDefault="00BE142D"/>
    <w:sectPr w:rsidR="00BE1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10"/>
    <w:rsid w:val="008E4A10"/>
    <w:rsid w:val="00BE142D"/>
    <w:rsid w:val="00C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A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4A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E4A1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A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4A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E4A1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2015-02-10T07:17:00Z</dcterms:created>
  <dcterms:modified xsi:type="dcterms:W3CDTF">2015-02-10T07:17:00Z</dcterms:modified>
</cp:coreProperties>
</file>