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44" w:rsidRDefault="006B5E44" w:rsidP="00A63104">
      <w:pPr>
        <w:widowControl w:val="0"/>
        <w:spacing w:before="260" w:line="273" w:lineRule="auto"/>
        <w:jc w:val="center"/>
        <w:rPr>
          <w:rFonts w:ascii="Century" w:hAnsi="Century"/>
          <w:b/>
          <w:bCs/>
          <w:iCs/>
          <w:color w:val="472300"/>
          <w:sz w:val="22"/>
          <w:szCs w:val="22"/>
          <w14:ligatures w14:val="none"/>
        </w:rPr>
      </w:pPr>
      <w:r>
        <w:rPr>
          <w:rFonts w:ascii="Century" w:hAnsi="Century"/>
          <w:b/>
          <w:bCs/>
          <w:iCs/>
          <w:color w:val="472300"/>
          <w:sz w:val="22"/>
          <w:szCs w:val="22"/>
          <w14:ligatures w14:val="none"/>
        </w:rPr>
        <w:t>Program uroczystości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>Hymn państwowy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Powitanie gości</w:t>
      </w:r>
    </w:p>
    <w:p w:rsidR="006B5E44" w:rsidRDefault="006B5E44" w:rsidP="00A63104">
      <w:pPr>
        <w:widowControl w:val="0"/>
        <w:spacing w:before="260"/>
        <w:ind w:left="223" w:hanging="223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 xml:space="preserve">Przemówienie inauguracyjne 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br/>
        <w:t>J.M. Rektora prof. zw. Jerzego Kaszuby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Wystąpienia gości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rFonts w:ascii="Century" w:hAnsi="Century"/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Prezentacja koncertowa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Wręczenie medali i odznaczeń</w:t>
      </w:r>
      <w:bookmarkStart w:id="0" w:name="_GoBack"/>
      <w:bookmarkEnd w:id="0"/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Immatrykulacja studentów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Immatrykulacja doktorantów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proofErr w:type="spellStart"/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>Gaude</w:t>
      </w:r>
      <w:proofErr w:type="spellEnd"/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 xml:space="preserve"> </w:t>
      </w:r>
      <w:proofErr w:type="spellStart"/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>Mater</w:t>
      </w:r>
      <w:proofErr w:type="spellEnd"/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 xml:space="preserve"> Polonia</w:t>
      </w:r>
    </w:p>
    <w:p w:rsidR="006B5E44" w:rsidRDefault="006B5E44" w:rsidP="00A63104">
      <w:pPr>
        <w:widowControl w:val="0"/>
        <w:spacing w:before="260" w:line="273" w:lineRule="auto"/>
        <w:ind w:left="224" w:hanging="224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Wpis do Złotej Księgi Absolwentów Akademii Muzycznej w Bydgoszczy</w:t>
      </w:r>
    </w:p>
    <w:p w:rsidR="006B5E44" w:rsidRDefault="006B5E44" w:rsidP="00A63104">
      <w:pPr>
        <w:widowControl w:val="0"/>
        <w:spacing w:before="260" w:line="273" w:lineRule="auto"/>
        <w:jc w:val="center"/>
        <w:rPr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Prezentacja koncertowa</w:t>
      </w:r>
    </w:p>
    <w:p w:rsidR="006B5E44" w:rsidRDefault="006B5E44" w:rsidP="00A63104">
      <w:pPr>
        <w:widowControl w:val="0"/>
        <w:spacing w:before="260"/>
        <w:ind w:left="279" w:hanging="279"/>
        <w:jc w:val="center"/>
        <w:rPr>
          <w:rFonts w:ascii="Century" w:hAnsi="Century"/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Cs/>
          <w:color w:val="472300"/>
          <w:sz w:val="22"/>
          <w:szCs w:val="22"/>
          <w14:ligatures w14:val="none"/>
        </w:rPr>
        <w:t>Wykład inauguracyjny</w:t>
      </w:r>
    </w:p>
    <w:p w:rsidR="006B5E44" w:rsidRDefault="006B5E44" w:rsidP="00A63104">
      <w:pPr>
        <w:widowControl w:val="0"/>
        <w:spacing w:before="160"/>
        <w:ind w:left="279" w:hanging="279"/>
        <w:jc w:val="center"/>
        <w:rPr>
          <w:rFonts w:ascii="Century" w:hAnsi="Century"/>
          <w:i/>
          <w:iCs/>
          <w:color w:val="472300"/>
          <w:sz w:val="22"/>
          <w:szCs w:val="22"/>
          <w14:ligatures w14:val="none"/>
        </w:rPr>
      </w:pPr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 xml:space="preserve">Akademia Muzyczna </w:t>
      </w:r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br/>
        <w:t xml:space="preserve">im. Feliksa Nowowiejskiego w Bydgoszczy </w:t>
      </w:r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br/>
        <w:t>z perspektywy 40-lecia</w:t>
      </w:r>
    </w:p>
    <w:p w:rsidR="006B5E44" w:rsidRDefault="006B5E44" w:rsidP="00A63104">
      <w:pPr>
        <w:widowControl w:val="0"/>
        <w:spacing w:before="160"/>
        <w:ind w:left="279" w:hanging="279"/>
        <w:jc w:val="center"/>
        <w:rPr>
          <w:rFonts w:ascii="Century" w:hAnsi="Century"/>
          <w:iCs/>
          <w:color w:val="472300"/>
          <w:sz w:val="22"/>
          <w:szCs w:val="22"/>
          <w14:ligatures w14:val="none"/>
        </w:rPr>
      </w:pPr>
      <w:hyperlink r:id="rId5" w:history="1">
        <w:r>
          <w:rPr>
            <w:rStyle w:val="Hipercze"/>
            <w:rFonts w:ascii="Century" w:hAnsi="Century"/>
            <w:iCs/>
            <w:color w:val="472300"/>
            <w:sz w:val="22"/>
            <w:szCs w:val="22"/>
            <w:u w:val="none"/>
            <w14:ligatures w14:val="none"/>
          </w:rPr>
          <w:t xml:space="preserve">dr hab. Anna Nowak, prof. </w:t>
        </w:r>
        <w:proofErr w:type="spellStart"/>
        <w:r>
          <w:rPr>
            <w:rStyle w:val="Hipercze"/>
            <w:rFonts w:ascii="Century" w:hAnsi="Century"/>
            <w:iCs/>
            <w:color w:val="472300"/>
            <w:sz w:val="22"/>
            <w:szCs w:val="22"/>
            <w:u w:val="none"/>
            <w14:ligatures w14:val="none"/>
          </w:rPr>
          <w:t>ndzw</w:t>
        </w:r>
        <w:proofErr w:type="spellEnd"/>
        <w:r>
          <w:rPr>
            <w:rStyle w:val="Hipercze"/>
            <w:rFonts w:ascii="Century" w:hAnsi="Century"/>
            <w:iCs/>
            <w:color w:val="472300"/>
            <w:sz w:val="22"/>
            <w:szCs w:val="22"/>
            <w:u w:val="none"/>
            <w14:ligatures w14:val="none"/>
          </w:rPr>
          <w:t>.</w:t>
        </w:r>
      </w:hyperlink>
    </w:p>
    <w:p w:rsidR="006B5E44" w:rsidRDefault="006B5E44" w:rsidP="00A63104">
      <w:pPr>
        <w:widowControl w:val="0"/>
        <w:spacing w:before="260" w:line="273" w:lineRule="auto"/>
        <w:jc w:val="center"/>
        <w:rPr>
          <w:i/>
          <w:iCs/>
          <w:color w:val="472300"/>
          <w:sz w:val="22"/>
          <w:szCs w:val="22"/>
          <w14:ligatures w14:val="none"/>
        </w:rPr>
      </w:pPr>
      <w:r>
        <w:rPr>
          <w:rFonts w:ascii="Webdings" w:hAnsi="Webdings"/>
          <w:iCs/>
          <w:color w:val="472300"/>
          <w:sz w:val="16"/>
          <w:szCs w:val="16"/>
          <w14:ligatures w14:val="none"/>
        </w:rPr>
        <w:t></w:t>
      </w:r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 xml:space="preserve">Gaudeamus </w:t>
      </w:r>
      <w:proofErr w:type="spellStart"/>
      <w:r>
        <w:rPr>
          <w:rFonts w:ascii="Century" w:hAnsi="Century"/>
          <w:i/>
          <w:iCs/>
          <w:color w:val="472300"/>
          <w:sz w:val="22"/>
          <w:szCs w:val="22"/>
          <w14:ligatures w14:val="none"/>
        </w:rPr>
        <w:t>igitur</w:t>
      </w:r>
      <w:proofErr w:type="spellEnd"/>
    </w:p>
    <w:p w:rsidR="006B5E44" w:rsidRDefault="006B5E44" w:rsidP="00A63104">
      <w:pPr>
        <w:widowControl w:val="0"/>
        <w:jc w:val="center"/>
        <w:rPr>
          <w14:ligatures w14:val="none"/>
        </w:rPr>
      </w:pPr>
    </w:p>
    <w:p w:rsidR="00B249A0" w:rsidRDefault="00B249A0" w:rsidP="00A63104">
      <w:pPr>
        <w:jc w:val="center"/>
      </w:pPr>
    </w:p>
    <w:sectPr w:rsidR="00B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44"/>
    <w:rsid w:val="006B5E44"/>
    <w:rsid w:val="00A63104"/>
    <w:rsid w:val="00B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44"/>
    <w:pPr>
      <w:spacing w:after="0" w:line="240" w:lineRule="auto"/>
    </w:pPr>
    <w:rPr>
      <w:rFonts w:ascii="Calibri" w:eastAsia="Times New Roman" w:hAnsi="Calibri" w:cs="Times New Roman"/>
      <w:color w:val="990033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44"/>
    <w:pPr>
      <w:spacing w:after="0" w:line="240" w:lineRule="auto"/>
    </w:pPr>
    <w:rPr>
      <w:rFonts w:ascii="Calibri" w:eastAsia="Times New Roman" w:hAnsi="Calibri" w:cs="Times New Roman"/>
      <w:color w:val="990033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z.bydgoszcz.pl/wadze-uczelni/2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2014-09-26T11:53:00Z</dcterms:created>
  <dcterms:modified xsi:type="dcterms:W3CDTF">2014-09-26T11:53:00Z</dcterms:modified>
</cp:coreProperties>
</file>